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GSE60450 sample QC</w:t>
      </w:r>
    </w:p>
    <w:p>
      <w:r>
        <w:t>This report summarizes descriptive raw-count checks for 27,179 genes and 12 samples in public accession GSE60450. The saved sample-QC table contains 269,027,617 total raw counts. All twelve samples have zero-count genes plus detected genes equal to 27,179.</w:t>
      </w:r>
    </w:p>
    <w:p>
      <w:pPr>
        <w:pStyle w:val="Heading1"/>
      </w:pPr>
      <w:r>
        <w:t>Input and scope</w:t>
      </w:r>
    </w:p>
    <w:p>
      <w:r>
        <w:t>The count matrix retains full source sample identifiers. EntrezGeneID and Length are annotation columns and are excluded from the sample measurements. Each sample is checked for total counts, zero-count genes, detected genes and the median count among detected genes.</w:t>
      </w:r>
    </w:p>
    <w:p>
      <w:r>
        <w:t>Source: https://www.ncbi.nlm.nih.gov/geo/query/acc.cgi?acc=GSE60450</w:t>
      </w:r>
    </w:p>
    <w:p>
      <w:pPr>
        <w:pStyle w:val="Heading1"/>
      </w:pPr>
      <w:r>
        <w:t>Interpretation</w:t>
      </w:r>
    </w:p>
    <w:p>
      <w:r>
        <w:t>These are descriptive raw-count summaries. The workflow does not normalize counts, test differential expression, or establish clinical conclusions. Sample library size differences alone do not establish biological effects.</w:t>
      </w:r>
    </w:p>
    <w:p>
      <w:r>
        <w:br w:type="page"/>
      </w:r>
    </w:p>
    <w:p>
      <w:pPr>
        <w:pStyle w:val="Heading1"/>
      </w:pPr>
      <w:r>
        <w:t>Checking a sample row</w:t>
      </w:r>
    </w:p>
    <w:p>
      <w:r>
        <w:t>MCL1-DG_BC2CTUACXX_ACTTGA_L002_R1 has 23,227,641 total raw counts, 8,664 zero-count genes, 18,515 detected genes and a median count of 237 among detected genes. The gene-count identity is 8,664 + 18,515 = 27,179.</w:t>
      </w:r>
    </w:p>
    <w:p>
      <w:pPr>
        <w:pStyle w:val="Heading1"/>
      </w:pPr>
      <w:r>
        <w:t>Files to retain</w:t>
      </w:r>
    </w:p>
    <w:p>
      <w:r>
        <w:t>Keep the original matrix, complete sample-QC CSV, figure and methods report together. A formatted document or presentation is a reading copy; preserve the machine-readable table and original identifiers for reuse.</w:t>
      </w:r>
    </w:p>
    <w:p>
      <w:pPr>
        <w:pStyle w:val="Heading1"/>
      </w:pPr>
      <w:r>
        <w:t>Reproduction</w:t>
      </w:r>
    </w:p>
    <w:p>
      <w:r>
        <w:t>The companion workbook contains all twelve sample rows and transparent formulas for summary counts. Reopening the original managed artifacts confirms their selected file versions; reading this document does not rerun the analysis.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i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i w:val="0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